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590C" w14:textId="02E39522" w:rsidR="003A0710" w:rsidRDefault="009D2E89">
      <w:r>
        <w:rPr>
          <w:rStyle w:val="a3"/>
          <w:rFonts w:ascii="LatoWeb" w:hAnsi="LatoWeb"/>
          <w:color w:val="0B1F33"/>
        </w:rPr>
        <w:t>Уважаемые пациенты! </w:t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  <w:shd w:val="clear" w:color="auto" w:fill="FFFFFF"/>
        </w:rPr>
        <w:t>В соответствии с пунктом 2 статьи 51 Федерального закона Российской Федерации от 21 ноября 2011 г. № 323-ФЗ «Об основах охраны здоровья граждан в Российской Федерации», отцу ребенка или иному члену семьи предоставляется право при наличии согласия женщины с учетом состояния ее здоровья присутствовать при рождении ребенка, за исключением случаев оперативного родоразрешения.</w:t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  <w:shd w:val="clear" w:color="auto" w:fill="FFFFFF"/>
        </w:rPr>
        <w:t>Решение на проведение партнерских родов должно быть добровольным, со стороны роженицы и отца ребенка или другого родственника.</w:t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</w:rPr>
        <w:br/>
      </w:r>
      <w:r>
        <w:rPr>
          <w:rStyle w:val="a3"/>
          <w:rFonts w:ascii="LatoWeb" w:hAnsi="LatoWeb"/>
          <w:color w:val="0B1F33"/>
        </w:rPr>
        <w:t>Кто может присутствовать на родах?</w:t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  <w:shd w:val="clear" w:color="auto" w:fill="FFFFFF"/>
        </w:rPr>
        <w:t>В соответствии со статьей 14 Семейного кодекса Российской Федерации близкие родственники — это кровные родственники в одном поколении, через поколение и в соседних поколениях: близкими родственниками являются родители, дети, бабушки и дедушки, внуки, братья и сестры (полнородные и неполнородные).</w:t>
      </w:r>
      <w:r>
        <w:rPr>
          <w:rFonts w:ascii="LatoWeb" w:hAnsi="LatoWeb"/>
          <w:color w:val="0B1F33"/>
        </w:rPr>
        <w:br/>
      </w:r>
      <w:r>
        <w:rPr>
          <w:noProof/>
        </w:rPr>
        <w:drawing>
          <wp:inline distT="0" distB="0" distL="0" distR="0" wp14:anchorId="592FE8C9" wp14:editId="5726B466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Web" w:hAnsi="LatoWeb"/>
          <w:color w:val="0B1F33"/>
          <w:shd w:val="clear" w:color="auto" w:fill="FFFFFF"/>
        </w:rPr>
        <w:t>Полнородные братья и сестры — это кровные родственники, у которых общими являются оба биологических родителя: мать и отец.</w:t>
      </w:r>
      <w:r>
        <w:rPr>
          <w:rFonts w:ascii="LatoWeb" w:hAnsi="LatoWeb"/>
          <w:color w:val="0B1F33"/>
        </w:rPr>
        <w:br/>
      </w:r>
      <w:r>
        <w:rPr>
          <w:noProof/>
        </w:rPr>
        <w:drawing>
          <wp:inline distT="0" distB="0" distL="0" distR="0" wp14:anchorId="1E025312" wp14:editId="77AFF2CF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Web" w:hAnsi="LatoWeb"/>
          <w:color w:val="0B1F33"/>
          <w:shd w:val="clear" w:color="auto" w:fill="FFFFFF"/>
        </w:rPr>
        <w:t>Неполнородные братья и сестры — это кровные родственники, у которых есть один общий биологический родитель: или мать, или отец.</w:t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  <w:shd w:val="clear" w:color="auto" w:fill="FFFFFF"/>
        </w:rPr>
        <w:t>Примечательно, что, согласно Семейному кодексу, муж и жена не являются близкими родственниками, так как не имеют кровного родства. Однако, супруги признаются членами семьи согласно статье 2 Семейного кодекса Российской Федерации «Отношения, регулируемые семейным законодательством».</w:t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</w:rPr>
        <w:br/>
      </w:r>
      <w:r>
        <w:rPr>
          <w:rStyle w:val="a3"/>
          <w:rFonts w:ascii="LatoWeb" w:hAnsi="LatoWeb"/>
          <w:color w:val="0B1F33"/>
        </w:rPr>
        <w:t>Для чего нужны партнёрские роды?</w:t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  <w:shd w:val="clear" w:color="auto" w:fill="FFFFFF"/>
        </w:rPr>
        <w:t>В родильном зале могут присутствовать не более одного родственника роженицы. Присутствовать партнеру в родильном зале разрешается после проведения предварительного обследования и при отсутствии симптомов простудных заболеваний. Партнер может принимать участие в родах как от начала родовой деятельности и до момента рождения ребенка, так и на каком-либо определенном этапе процесса. Больше всего помощь требуется женщине в период схваток. Партнерство подразумевает под собой взаимопомощь, а значит тот человек, который будет присутствовать на родах, должен принимать активное участие в процессе, прилагая все усилия для того, чтобы </w:t>
      </w:r>
      <w:r>
        <w:rPr>
          <w:rStyle w:val="a4"/>
          <w:rFonts w:ascii="LatoWeb" w:hAnsi="LatoWeb"/>
          <w:color w:val="0B1F33"/>
        </w:rPr>
        <w:t>роды</w:t>
      </w:r>
      <w:r>
        <w:rPr>
          <w:rFonts w:ascii="LatoWeb" w:hAnsi="LatoWeb"/>
          <w:color w:val="0B1F33"/>
          <w:shd w:val="clear" w:color="auto" w:fill="FFFFFF"/>
        </w:rPr>
        <w:t> прошли как можно легче и безболезненнее. Отсутствие активных действий приемлемо, только если такое поведение необходимо женщине. Родовой процесс требует от роженицы полной концентрации, и, бывает, что различные стимулы - звуковые (разговоры), тактильные (прикосновения, массаж), зрительные (яркий свет и мелькание кого перед глазами) мешают настроиться на волну родов. В таком случае партнер просто стоит рядом, решая «технические» вопросы (помочь сходить в туалет, дать пеленки, позвать акушерку и т.п.).</w:t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  <w:shd w:val="clear" w:color="auto" w:fill="FFFFFF"/>
        </w:rPr>
        <w:t xml:space="preserve">К совместным родам нужно подготовиться двум супругам, отцу ребенка нужно изучить информацию об изменениях, происходящих в организме женщины и ребенка во время схваток, потуг и в период после рождения. Не менее важно научиться оказывать помощь роженице, поэтому необходимо регулярно отрабатывать навыки помощи и общего </w:t>
      </w:r>
      <w:r>
        <w:rPr>
          <w:rFonts w:ascii="LatoWeb" w:hAnsi="LatoWeb"/>
          <w:color w:val="0B1F33"/>
          <w:shd w:val="clear" w:color="auto" w:fill="FFFFFF"/>
        </w:rPr>
        <w:lastRenderedPageBreak/>
        <w:t>поведения во время родов. Присутствие партнера на родах может объективно помочь роженице, может изменить течение родов, облегчить их сделать более комфортными для будущей мамы.</w:t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</w:rPr>
        <w:br/>
      </w:r>
      <w:r>
        <w:rPr>
          <w:rStyle w:val="a3"/>
          <w:rFonts w:ascii="LatoWeb" w:hAnsi="LatoWeb"/>
          <w:color w:val="0B1F33"/>
        </w:rPr>
        <w:t>Что взять с собой партнёру?</w:t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  <w:shd w:val="clear" w:color="auto" w:fill="FFFFFF"/>
        </w:rPr>
        <w:t>— Наличие документа удостоверяющего личность (паспорт) и документов, подтверждающие родство с роженицей (Свидетельство о браке, свидетельство о рождении)</w:t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  <w:shd w:val="clear" w:color="auto" w:fill="FFFFFF"/>
        </w:rPr>
        <w:t>— Результаты флюорографического исследования или рентгенография грудной клетки (не более 12 месяцев до предполагаемой даты родов)</w:t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  <w:shd w:val="clear" w:color="auto" w:fill="FFFFFF"/>
        </w:rPr>
        <w:t>— Наличие экспресс-теста на COVID-19 (Тест можно купить в аптеке, затем принести с собой и вскрыть его в роддоме в присутствии врачей)</w:t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  <w:shd w:val="clear" w:color="auto" w:fill="FFFFFF"/>
        </w:rPr>
        <w:t>— Рекомендуем прохождение занятий у психолога в женской консультации и проведение вакцинации против COVID-19</w:t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  <w:shd w:val="clear" w:color="auto" w:fill="FFFFFF"/>
        </w:rPr>
        <w:t>— хлопчатобумажная футболка (рубашка)</w:t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  <w:shd w:val="clear" w:color="auto" w:fill="FFFFFF"/>
        </w:rPr>
        <w:t>— хлопчатобумажное трико (брюки)</w:t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  <w:shd w:val="clear" w:color="auto" w:fill="FFFFFF"/>
        </w:rPr>
        <w:t>— лёгкий перекус, вода</w:t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  <w:shd w:val="clear" w:color="auto" w:fill="FFFFFF"/>
        </w:rPr>
        <w:t>— тапочки моющиеся</w:t>
      </w:r>
    </w:p>
    <w:sectPr w:rsidR="003A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F6"/>
    <w:rsid w:val="000E6729"/>
    <w:rsid w:val="0054471F"/>
    <w:rsid w:val="00546E3D"/>
    <w:rsid w:val="007721A1"/>
    <w:rsid w:val="009776F6"/>
    <w:rsid w:val="009D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7F197-79B2-4D64-900E-ED5E6085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2E89"/>
    <w:rPr>
      <w:b/>
      <w:bCs/>
    </w:rPr>
  </w:style>
  <w:style w:type="character" w:styleId="a4">
    <w:name w:val="Emphasis"/>
    <w:basedOn w:val="a0"/>
    <w:uiPriority w:val="20"/>
    <w:qFormat/>
    <w:rsid w:val="009D2E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</dc:creator>
  <cp:keywords/>
  <dc:description/>
  <cp:lastModifiedBy>SOS</cp:lastModifiedBy>
  <cp:revision>2</cp:revision>
  <dcterms:created xsi:type="dcterms:W3CDTF">2024-10-28T02:46:00Z</dcterms:created>
  <dcterms:modified xsi:type="dcterms:W3CDTF">2024-10-28T02:46:00Z</dcterms:modified>
</cp:coreProperties>
</file>